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7" w:rsidRPr="003C1725" w:rsidRDefault="00A56737" w:rsidP="00A56737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56737" w:rsidRPr="003C1725" w:rsidRDefault="00A56737" w:rsidP="00A56737">
      <w:pPr>
        <w:pStyle w:val="ConsPlusNormal"/>
        <w:spacing w:before="220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номинации «Лучшее учебное заведение среднего образования (включая филиалы </w:t>
      </w:r>
      <w:proofErr w:type="gramStart"/>
      <w:r w:rsidRPr="003C1725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)» </w:t>
      </w:r>
      <w:proofErr w:type="gramStart"/>
      <w:r w:rsidRPr="003C172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A56737" w:rsidRPr="003C1725" w:rsidRDefault="00A56737" w:rsidP="00A56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A56737" w:rsidRPr="003C1725" w:rsidRDefault="00A56737" w:rsidP="00A56737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(филиала) </w:t>
      </w:r>
      <w:r w:rsidRPr="003C1725">
        <w:rPr>
          <w:rFonts w:ascii="Times New Roman" w:hAnsi="Times New Roman" w:cs="Times New Roman"/>
          <w:sz w:val="28"/>
          <w:szCs w:val="28"/>
        </w:rPr>
        <w:br/>
        <w:t>в соответствии с Уставом:</w:t>
      </w: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Сокращенное наименование образовательной организации (филиала) </w:t>
      </w:r>
      <w:r w:rsidRPr="003C1725">
        <w:rPr>
          <w:rFonts w:ascii="Times New Roman" w:hAnsi="Times New Roman" w:cs="Times New Roman"/>
          <w:sz w:val="28"/>
          <w:szCs w:val="28"/>
        </w:rPr>
        <w:br/>
        <w:t>в соответствии с Уставом:</w:t>
      </w: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Адрес местонахождения образовательной организации (филиала):</w:t>
      </w: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4. Фамилия, имя, отчество руководителя образовательной организации (филиала):</w:t>
      </w:r>
    </w:p>
    <w:p w:rsidR="00A56737" w:rsidRPr="003C1725" w:rsidRDefault="00A56737" w:rsidP="00A56737">
      <w:pPr>
        <w:pStyle w:val="a3"/>
        <w:spacing w:after="0" w:line="240" w:lineRule="auto"/>
        <w:ind w:left="426" w:hanging="360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</w:t>
      </w: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5. Контактный телефон, факс, электронный адрес: _____________________________</w:t>
      </w:r>
    </w:p>
    <w:p w:rsidR="00A56737" w:rsidRPr="003C1725" w:rsidRDefault="00A56737" w:rsidP="00A56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</w:t>
      </w: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(Перечень сведений приведен в Приложении)</w:t>
      </w: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A56737" w:rsidRPr="003C1725" w:rsidRDefault="00A56737" w:rsidP="00A56737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A56737" w:rsidRPr="003C1725" w:rsidRDefault="00A56737" w:rsidP="00A56737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A56737" w:rsidRPr="003C1725" w:rsidRDefault="00A56737" w:rsidP="00A56737">
      <w:pPr>
        <w:pStyle w:val="a3"/>
        <w:spacing w:after="0"/>
        <w:rPr>
          <w:sz w:val="28"/>
          <w:szCs w:val="28"/>
        </w:rPr>
      </w:pPr>
    </w:p>
    <w:p w:rsidR="00A56737" w:rsidRPr="003C1725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3C1725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3C1725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3C1725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3C1725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3C1725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3C1725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FA560D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FA560D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FA560D" w:rsidRDefault="00A56737" w:rsidP="00A56737">
      <w:pPr>
        <w:pStyle w:val="a3"/>
        <w:jc w:val="both"/>
        <w:rPr>
          <w:sz w:val="28"/>
          <w:szCs w:val="28"/>
        </w:rPr>
      </w:pPr>
    </w:p>
    <w:p w:rsidR="00A56737" w:rsidRPr="003C1725" w:rsidRDefault="00A56737" w:rsidP="00A56737">
      <w:pPr>
        <w:pStyle w:val="ab"/>
        <w:rPr>
          <w:sz w:val="28"/>
        </w:rPr>
      </w:pPr>
      <w:r w:rsidRPr="003C1725">
        <w:rPr>
          <w:sz w:val="28"/>
        </w:rPr>
        <w:t>Наименование образовательной организации (филиала)_______________</w:t>
      </w:r>
    </w:p>
    <w:p w:rsidR="00A56737" w:rsidRPr="003C1725" w:rsidRDefault="00A56737" w:rsidP="00A56737">
      <w:pPr>
        <w:pStyle w:val="ab"/>
        <w:rPr>
          <w:sz w:val="16"/>
          <w:szCs w:val="16"/>
        </w:rPr>
      </w:pPr>
    </w:p>
    <w:tbl>
      <w:tblPr>
        <w:tblW w:w="10392" w:type="dxa"/>
        <w:tblInd w:w="108" w:type="dxa"/>
        <w:tblLook w:val="04A0"/>
      </w:tblPr>
      <w:tblGrid>
        <w:gridCol w:w="6521"/>
        <w:gridCol w:w="998"/>
        <w:gridCol w:w="536"/>
        <w:gridCol w:w="536"/>
        <w:gridCol w:w="536"/>
        <w:gridCol w:w="1251"/>
        <w:gridCol w:w="14"/>
      </w:tblGrid>
      <w:tr w:rsidR="00A56737" w:rsidRPr="003C1725" w:rsidTr="00842E88">
        <w:trPr>
          <w:trHeight w:val="5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Динамика </w:t>
            </w:r>
          </w:p>
        </w:tc>
      </w:tr>
      <w:tr w:rsidR="00A56737" w:rsidRPr="003C1725" w:rsidTr="00842E88">
        <w:trPr>
          <w:trHeight w:val="315"/>
        </w:trPr>
        <w:tc>
          <w:tcPr>
            <w:tcW w:w="10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Формирование эффективных управленческих команд транспортных образовательных организаций</w:t>
            </w:r>
          </w:p>
        </w:tc>
      </w:tr>
      <w:tr w:rsidR="00A56737" w:rsidRPr="003C1725" w:rsidTr="00842E88">
        <w:trPr>
          <w:trHeight w:val="3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сотрудников, прошедших профессиональную переподготовку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утвержденных программ развития вузов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39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сотрудников, прошедших профессиональную переподготовку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69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ППС, прошедших повышение квалификации по применению новых форм развития и независимой оценки педагогического мастерства, включая применение современных навыков в области цифровой трансформации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5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инноваций, внедренных в процессы управления развитием и независимой оценки педагогического мастерства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315"/>
        </w:trPr>
        <w:tc>
          <w:tcPr>
            <w:tcW w:w="10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 в части образовательной деятельности на уровень лучших инновационных университетов</w:t>
            </w:r>
          </w:p>
        </w:tc>
      </w:tr>
      <w:tr w:rsidR="00A56737" w:rsidRPr="003C1725" w:rsidTr="00842E88">
        <w:trPr>
          <w:trHeight w:val="5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обновленных моделей и методик организации, используемых в образовательном процессе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модулей и образовательных программ, разработанных совместно с заказчиками целевого обучения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магистерских диссертаций написанных по заказу </w:t>
            </w:r>
            <w:proofErr w:type="spellStart"/>
            <w:proofErr w:type="gram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бизнес-партнеров</w:t>
            </w:r>
            <w:proofErr w:type="spellEnd"/>
            <w:proofErr w:type="gram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новых образовательных программ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междисциплинарных компетенций, внедренных в образовательные программы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выпускников, обладающих междисциплинарными компетенциями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цифровых компетенций, внедренных в образовательные программы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выпускников, обладающих цифровыми компетенциями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внедренных цифровых решений для студентов, курсантов, аспирантов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используемых цифровых решений в вузах на единой платформе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70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основных профессиональных образовательных программ высшего образования, при реализации которых могут применяться дистанционные образовательные технологии и технологии электронного обучения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84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используемых технологии VR, AR и XR в образовательном процессе от доли основных профессиональных образовательных программ высшего образования, при реализации которых могут применяться дистанционные образовательные технологии и технологии электронного обучения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6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дисциплин, при реализации которых используются технологии VR, AR и XR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5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структурных подразделений, функционирующих в рамках единой информационно-технологической инфраструктуры вуза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1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компетенций, при которых используется демонстрационный экзамен или его элементы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56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программ, в оценке которых применялись новые формы независимой оценки результатов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69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экспертов транспортных образовательных организаций, участвующих в процедурах государственной аккредитации образовательных программ на базе союза «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Трансэкспертиза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введённых в эксплуатацию тренажерных комплексов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55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курсантов плавательных специальностей, прошедших плавательную практику на учебных судах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8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обновленного учебно-лабораторного оборудования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обновленного тренажерного оборудования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0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обновленной компьютерной техники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обновленного научного оборудования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8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отремонтированных учебно-лабораторных зданий и общежитий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3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 построенных новых учебных корпусов, общежитий, учебно-тренажерных центров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3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реконструированных учебных корпусов, общежитий, учебно-тренажерных центров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gridAfter w:val="1"/>
          <w:wAfter w:w="14" w:type="dxa"/>
          <w:trHeight w:val="315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Современная кадровая политика транспортных образовательных организаций</w:t>
            </w:r>
          </w:p>
        </w:tc>
      </w:tr>
      <w:tr w:rsidR="00A56737" w:rsidRPr="003C1725" w:rsidTr="00842E88">
        <w:trPr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студентов подведомственных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Росморречфлоту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образовательных организаций, определившихся с дальнейшим трудоустройством в период обучения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конкурсов среди педагогических работников и проектных команд для выявления, поощрения и продвижения талантов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54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участников конкурсов педагогических работников и проектных команд для выявления, поощрения и продвижения талантов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8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Количество, разработанных проектов по результатам отраслевых конкурсов,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хакатонов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1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принятых на работу в вузы выпускников транспортных вузов в 1 год после окончания обучения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работников вузов, прошедших повышение квалификации по цифровой грамотности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69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оцениваемых элементов эффективности работы и материального стимулирования работников транспортных образовательных организаций в единой прозрачной системе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полученных грантов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средств полученных грантов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gridAfter w:val="1"/>
          <w:wAfter w:w="14" w:type="dxa"/>
          <w:trHeight w:val="315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Предпрофессиональная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подготовка</w:t>
            </w:r>
          </w:p>
        </w:tc>
      </w:tr>
      <w:tr w:rsidR="00A56737" w:rsidRPr="003C1725" w:rsidTr="00842E88">
        <w:trPr>
          <w:trHeight w:val="4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специализированных центров компетенций, аккредитованных по стандартам «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Россия», созданных на базе вузов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включенных отраслевых компетенций в перечень «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Ворлдскиллс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Россия»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инженерных классов, функционирующих на базе вузов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вузом университетских суббот для абитуриентов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вузом конкурсов детских и молодежных работ «Транспорт будущего»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лиц, поступивших на обучение через организации дополнительного образования детей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8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детских технопарков, созданных на базе вузов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публикаций в социальных сетях, СМИ,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мессенджерах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т.д.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совместных мероприятий с партнерами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gridAfter w:val="1"/>
          <w:wAfter w:w="14" w:type="dxa"/>
          <w:trHeight w:val="315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Экспорт образования</w:t>
            </w:r>
          </w:p>
        </w:tc>
      </w:tr>
      <w:tr w:rsidR="00A56737" w:rsidRPr="003C1725" w:rsidTr="00842E88">
        <w:trPr>
          <w:trHeight w:val="22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лиц, прошедших обучение в вузах на английском и других иностранных языках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образовательных программ в вузах, реализуемых на английском и других иностранных языках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</w:t>
            </w:r>
            <w:proofErr w:type="gram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разработанных</w:t>
            </w:r>
            <w:proofErr w:type="gram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онлайн-курсов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иностранных обучающихся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обучающихся иностранных граждан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1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количества обучающихся иностранных граждан, принявших участие в летних школах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публикаций в иностранных СМИ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цифровых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мультимедийных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установок и указателей на английском или другом иностранном языке, установленных в вузах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gridAfter w:val="1"/>
          <w:wAfter w:w="14" w:type="dxa"/>
          <w:trHeight w:val="315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Научно-исследовательская и инновационная деятельность транспортных образовательных организаций</w:t>
            </w:r>
          </w:p>
        </w:tc>
      </w:tr>
      <w:tr w:rsidR="00A56737" w:rsidRPr="003C1725" w:rsidTr="00842E88">
        <w:trPr>
          <w:trHeight w:val="9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разработанных программ обучения инновационному предпринимательству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11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центров глобальных компетенций по основным направлениям развития транспортных технологий, функционирующих в вузах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1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публикаций, индексируемых в ИАС научного цитирования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Web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Science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Scopus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расчете на 100 НПР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вузов, входящих в мировые предметные рейтинги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gridAfter w:val="1"/>
          <w:wAfter w:w="14" w:type="dxa"/>
          <w:trHeight w:val="315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Расширение взаимодействия с работодателями</w:t>
            </w: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выпускников, не трудоустроившихся по специальности от общего количества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мероприятий, проведенных вузом в целях проведения мониторинга трудоустройства и качества подготовки выпускников совместно с работодателями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целевого обучения, отработавших в организации не менее 3 лет после выпуска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4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выпускников, трудоустроившихся в российские организации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цифрового сервиса по подбору и трудоустройству моряков (КИИИС </w:t>
            </w: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Крюинг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усл.ед</w:t>
            </w:r>
            <w:proofErr w:type="spellEnd"/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экспертных площадок на базе университета, в рамках которых производилось обсуждение отраслевых вопросов, мероприятий профессиональной ориентации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13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мероприятий по обсуждению значимых отраслевых общественно-</w:t>
            </w: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государственных инициатив и проектов, исследовательских и международных программ, мероприятий профессиональной ориентации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737" w:rsidRPr="003C1725" w:rsidTr="00842E88">
        <w:trPr>
          <w:trHeight w:val="22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участников мероприятий по обсуждению значимых отраслевых общественно-государственных инициатив и проектов, исследовательских и международных программ, мероприятий профессиональной ориентации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737" w:rsidRPr="003C1725" w:rsidRDefault="00A56737" w:rsidP="008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7" w:rsidRPr="003C1725" w:rsidRDefault="00A56737" w:rsidP="00842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6737" w:rsidRPr="003C1725" w:rsidRDefault="00A56737" w:rsidP="00A567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3C0B" w:rsidRPr="00A56737" w:rsidRDefault="00413C0B" w:rsidP="00A56737">
      <w:pPr>
        <w:rPr>
          <w:szCs w:val="28"/>
        </w:rPr>
      </w:pPr>
    </w:p>
    <w:sectPr w:rsidR="00413C0B" w:rsidRPr="00A56737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4622D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56737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2022-02-18T12:49:00Z</dcterms:modified>
</cp:coreProperties>
</file>