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FE" w:rsidRDefault="001117FE" w:rsidP="001117FE">
      <w:pPr>
        <w:pStyle w:val="a3"/>
        <w:spacing w:before="0" w:after="0"/>
        <w:jc w:val="center"/>
        <w:rPr>
          <w:b/>
        </w:rPr>
      </w:pPr>
      <w:r w:rsidRPr="001117FE">
        <w:rPr>
          <w:b/>
        </w:rPr>
        <w:t xml:space="preserve">Наиболее часто задаваемые гражданами вопросы </w:t>
      </w:r>
      <w:r w:rsidR="00E462DA">
        <w:rPr>
          <w:b/>
        </w:rPr>
        <w:br/>
      </w:r>
      <w:r w:rsidRPr="001117FE">
        <w:rPr>
          <w:b/>
        </w:rPr>
        <w:t xml:space="preserve">и ответы на них </w:t>
      </w:r>
      <w:r w:rsidR="00E462DA">
        <w:rPr>
          <w:b/>
        </w:rPr>
        <w:t>в</w:t>
      </w:r>
      <w:r w:rsidRPr="001117FE">
        <w:rPr>
          <w:b/>
        </w:rPr>
        <w:t xml:space="preserve"> </w:t>
      </w:r>
      <w:r w:rsidRPr="001117FE">
        <w:rPr>
          <w:b/>
          <w:lang w:val="en-US"/>
        </w:rPr>
        <w:t>I</w:t>
      </w:r>
      <w:r w:rsidRPr="001117FE">
        <w:rPr>
          <w:b/>
        </w:rPr>
        <w:t xml:space="preserve"> квартал</w:t>
      </w:r>
      <w:r w:rsidR="00E462DA">
        <w:rPr>
          <w:b/>
        </w:rPr>
        <w:t>е</w:t>
      </w:r>
      <w:r w:rsidRPr="001117FE">
        <w:rPr>
          <w:b/>
        </w:rPr>
        <w:t xml:space="preserve"> 2020 г.</w:t>
      </w:r>
    </w:p>
    <w:p w:rsidR="001117FE" w:rsidRPr="001117FE" w:rsidRDefault="001117FE" w:rsidP="001117FE">
      <w:pPr>
        <w:pStyle w:val="a3"/>
        <w:spacing w:before="0" w:after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0281"/>
      </w:tblGrid>
      <w:tr w:rsidR="00D74845" w:rsidTr="006356B3">
        <w:tc>
          <w:tcPr>
            <w:tcW w:w="10281" w:type="dxa"/>
          </w:tcPr>
          <w:p w:rsidR="00DF2444" w:rsidRPr="00DF2444" w:rsidRDefault="000B5CEF" w:rsidP="00DF244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 вопросам </w:t>
            </w:r>
            <w:r w:rsidR="00DF2444">
              <w:rPr>
                <w:b/>
                <w:i/>
                <w:sz w:val="28"/>
                <w:szCs w:val="28"/>
              </w:rPr>
              <w:t xml:space="preserve">применения Кодекса торгового </w:t>
            </w:r>
            <w:r w:rsidR="00204999">
              <w:rPr>
                <w:b/>
                <w:i/>
                <w:sz w:val="28"/>
                <w:szCs w:val="28"/>
              </w:rPr>
              <w:t>мореплавания</w:t>
            </w:r>
            <w:r w:rsidR="005D28A6">
              <w:rPr>
                <w:b/>
                <w:i/>
                <w:sz w:val="28"/>
                <w:szCs w:val="28"/>
              </w:rPr>
              <w:t>.</w:t>
            </w:r>
          </w:p>
          <w:p w:rsidR="00D74845" w:rsidRPr="00920106" w:rsidRDefault="00920106" w:rsidP="0092010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284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920106">
              <w:rPr>
                <w:b/>
                <w:i/>
                <w:sz w:val="28"/>
                <w:szCs w:val="28"/>
              </w:rPr>
              <w:t>Распространяю</w:t>
            </w:r>
            <w:r w:rsidR="00DF2444">
              <w:rPr>
                <w:b/>
                <w:i/>
                <w:sz w:val="28"/>
                <w:szCs w:val="28"/>
              </w:rPr>
              <w:t>тся ли требования</w:t>
            </w:r>
            <w:r w:rsidR="00204999">
              <w:rPr>
                <w:b/>
                <w:i/>
                <w:sz w:val="28"/>
                <w:szCs w:val="28"/>
              </w:rPr>
              <w:t>,</w:t>
            </w:r>
            <w:r w:rsidR="00DF2444">
              <w:rPr>
                <w:b/>
                <w:i/>
                <w:sz w:val="28"/>
                <w:szCs w:val="28"/>
              </w:rPr>
              <w:t xml:space="preserve"> установленные КТМ </w:t>
            </w:r>
            <w:r w:rsidRPr="00920106">
              <w:rPr>
                <w:b/>
                <w:i/>
                <w:sz w:val="28"/>
                <w:szCs w:val="28"/>
              </w:rPr>
              <w:t xml:space="preserve">на суда смешанного (река-море) плавания во время их плавания по морским путям без захода </w:t>
            </w:r>
            <w:r w:rsidR="00AB3179">
              <w:rPr>
                <w:b/>
                <w:i/>
                <w:sz w:val="28"/>
                <w:szCs w:val="28"/>
              </w:rPr>
              <w:br/>
            </w:r>
            <w:r w:rsidRPr="00920106">
              <w:rPr>
                <w:b/>
                <w:i/>
                <w:sz w:val="28"/>
                <w:szCs w:val="28"/>
              </w:rPr>
              <w:t>в иностранные порты?</w:t>
            </w:r>
          </w:p>
          <w:p w:rsidR="00920106" w:rsidRPr="00920106" w:rsidRDefault="00204999" w:rsidP="0020499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284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Согласно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каким приказам ведется</w:t>
            </w:r>
            <w:r w:rsidRPr="00920106">
              <w:rPr>
                <w:b/>
                <w:i/>
                <w:sz w:val="28"/>
                <w:szCs w:val="28"/>
              </w:rPr>
              <w:t xml:space="preserve"> судовой журнал</w:t>
            </w:r>
            <w:r>
              <w:rPr>
                <w:b/>
                <w:i/>
                <w:sz w:val="28"/>
                <w:szCs w:val="28"/>
              </w:rPr>
              <w:t xml:space="preserve"> и оформляется судовая роль н</w:t>
            </w:r>
            <w:r w:rsidR="00920106" w:rsidRPr="00920106">
              <w:rPr>
                <w:b/>
                <w:i/>
                <w:sz w:val="28"/>
                <w:szCs w:val="28"/>
              </w:rPr>
              <w:t>а суда смешанного (река-море) плавания (без захода в иностранные порты)</w:t>
            </w:r>
            <w:r>
              <w:rPr>
                <w:b/>
                <w:i/>
                <w:sz w:val="28"/>
                <w:szCs w:val="28"/>
              </w:rPr>
              <w:t>?</w:t>
            </w:r>
          </w:p>
        </w:tc>
      </w:tr>
      <w:tr w:rsidR="00D74845" w:rsidTr="006356B3">
        <w:tc>
          <w:tcPr>
            <w:tcW w:w="10281" w:type="dxa"/>
          </w:tcPr>
          <w:p w:rsidR="00D74845" w:rsidRDefault="00D74845" w:rsidP="00D74845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со ст.3 КТМ правила, установленные КТМ, распространяются:</w:t>
            </w:r>
          </w:p>
          <w:p w:rsidR="00D74845" w:rsidRDefault="00D74845" w:rsidP="00D7484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 морские суда во время их плавания как по морским путям, так и по внутренним водным путям; </w:t>
            </w:r>
          </w:p>
          <w:p w:rsidR="00D74845" w:rsidRDefault="00D74845" w:rsidP="00D7484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суда внутренне</w:t>
            </w:r>
            <w:r w:rsidRPr="00792615">
              <w:rPr>
                <w:sz w:val="28"/>
                <w:szCs w:val="28"/>
              </w:rPr>
              <w:t>го пла</w:t>
            </w:r>
            <w:r>
              <w:rPr>
                <w:sz w:val="28"/>
                <w:szCs w:val="28"/>
              </w:rPr>
              <w:t>вания, а также суда смешанного (река - море) плавания во время их плавания по морским путям.</w:t>
            </w:r>
          </w:p>
          <w:p w:rsidR="00D74845" w:rsidRDefault="00D74845" w:rsidP="00D74845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Касательно ведения судового журнала и оформления судовой роли сообщаем, что если право собственности на судно зарегистрировано </w:t>
            </w:r>
            <w:r>
              <w:rPr>
                <w:sz w:val="28"/>
                <w:szCs w:val="28"/>
              </w:rPr>
              <w:br/>
              <w:t>в соответствии с положениями КВВТ, то при ведении</w:t>
            </w:r>
            <w:r w:rsidRPr="004B436E">
              <w:rPr>
                <w:sz w:val="28"/>
                <w:szCs w:val="28"/>
              </w:rPr>
              <w:t xml:space="preserve"> судового </w:t>
            </w:r>
            <w:r>
              <w:rPr>
                <w:sz w:val="28"/>
                <w:szCs w:val="28"/>
              </w:rPr>
              <w:t>и машинного журналов необходимо руководствоваться Правилами</w:t>
            </w:r>
            <w:r w:rsidRPr="004B436E">
              <w:rPr>
                <w:sz w:val="28"/>
                <w:szCs w:val="28"/>
              </w:rPr>
              <w:t xml:space="preserve"> ведения судового журнала </w:t>
            </w:r>
            <w:r>
              <w:rPr>
                <w:sz w:val="28"/>
                <w:szCs w:val="28"/>
              </w:rPr>
              <w:br/>
            </w:r>
            <w:r w:rsidRPr="004B436E">
              <w:rPr>
                <w:sz w:val="28"/>
                <w:szCs w:val="28"/>
              </w:rPr>
              <w:t>и машинного журнала (для судна с механическим двигателем, эксплуатируемого членами экипажа судна без совмещения должностей) на судах</w:t>
            </w:r>
            <w:r>
              <w:rPr>
                <w:sz w:val="28"/>
                <w:szCs w:val="28"/>
              </w:rPr>
              <w:t xml:space="preserve"> внутреннего водного транспорта, утвержденными приказом Минтранса России от 13.02.2018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№ 59.</w:t>
            </w:r>
          </w:p>
          <w:p w:rsidR="00D74845" w:rsidRDefault="00D74845" w:rsidP="00D74845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этом судовая роль оформляется в соответствии с Правилами ведения судовой роли</w:t>
            </w:r>
            <w:r w:rsidRPr="00792615">
              <w:t xml:space="preserve"> </w:t>
            </w:r>
            <w:r w:rsidRPr="00792615">
              <w:rPr>
                <w:sz w:val="28"/>
                <w:szCs w:val="28"/>
              </w:rPr>
              <w:t>на судах внутреннего водного транспорта</w:t>
            </w:r>
            <w:r>
              <w:rPr>
                <w:sz w:val="28"/>
                <w:szCs w:val="28"/>
              </w:rPr>
              <w:t xml:space="preserve">, утвержденными приказом Минтранса России от 26.02.2018 № 72. </w:t>
            </w:r>
          </w:p>
          <w:p w:rsidR="00D74845" w:rsidRDefault="00D74845" w:rsidP="00D74845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свою очередь, если право собственности на судно зарегистрировано </w:t>
            </w:r>
            <w:r>
              <w:rPr>
                <w:sz w:val="28"/>
                <w:szCs w:val="28"/>
              </w:rPr>
              <w:br/>
              <w:t>в соответствии с положениями КТМ, то при ведении судового и машинного журналов необходимо руководствоваться</w:t>
            </w:r>
            <w:r w:rsidRPr="004B436E"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4B436E">
              <w:rPr>
                <w:sz w:val="28"/>
                <w:szCs w:val="28"/>
              </w:rPr>
              <w:t>равил</w:t>
            </w:r>
            <w:r>
              <w:rPr>
                <w:sz w:val="28"/>
                <w:szCs w:val="28"/>
              </w:rPr>
              <w:t>ами ведения журналов судов, утвержденными приказом Минтранса России от 10.05.2011 № 133, а судовая роль оформляется в соответствии с Правилами ведения судовой роли, утвержденными приказом Минтранса России от 02.05.2012 № 122.</w:t>
            </w:r>
            <w:proofErr w:type="gramEnd"/>
          </w:p>
          <w:p w:rsidR="00D74845" w:rsidRDefault="00D74845" w:rsidP="00D74845">
            <w:pPr>
              <w:tabs>
                <w:tab w:val="left" w:pos="993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Вместе с тем, </w:t>
            </w:r>
            <w:r w:rsidRPr="00315B8A">
              <w:rPr>
                <w:sz w:val="28"/>
                <w:szCs w:val="28"/>
              </w:rPr>
              <w:t>в соответствии с Положением о Федеральном агентстве морского и речного транспорта, утвержденным постановлением Правительства Российской Федерации от 23.07.2004 № 371, Росморречфл</w:t>
            </w:r>
            <w:r>
              <w:rPr>
                <w:sz w:val="28"/>
                <w:szCs w:val="28"/>
              </w:rPr>
              <w:t xml:space="preserve">от </w:t>
            </w:r>
            <w:r w:rsidRPr="00315B8A">
              <w:rPr>
                <w:sz w:val="28"/>
                <w:szCs w:val="28"/>
              </w:rPr>
              <w:t xml:space="preserve">не </w:t>
            </w:r>
            <w:proofErr w:type="gramStart"/>
            <w:r w:rsidRPr="00315B8A">
              <w:rPr>
                <w:sz w:val="28"/>
                <w:szCs w:val="28"/>
              </w:rPr>
              <w:t>наделен</w:t>
            </w:r>
            <w:proofErr w:type="gramEnd"/>
            <w:r w:rsidRPr="00315B8A">
              <w:rPr>
                <w:sz w:val="28"/>
                <w:szCs w:val="28"/>
              </w:rPr>
              <w:t xml:space="preserve"> полномочиями по разъяснению </w:t>
            </w:r>
            <w:r>
              <w:rPr>
                <w:sz w:val="28"/>
                <w:szCs w:val="28"/>
              </w:rPr>
              <w:t xml:space="preserve">и толкованию </w:t>
            </w:r>
            <w:r w:rsidRPr="00315B8A">
              <w:rPr>
                <w:sz w:val="28"/>
                <w:szCs w:val="28"/>
              </w:rPr>
              <w:t>законодательства Российской</w:t>
            </w:r>
            <w:r>
              <w:rPr>
                <w:sz w:val="28"/>
                <w:szCs w:val="28"/>
              </w:rPr>
              <w:t xml:space="preserve"> Федерации.</w:t>
            </w:r>
            <w:r w:rsidRPr="002F0423">
              <w:rPr>
                <w:sz w:val="28"/>
                <w:szCs w:val="28"/>
              </w:rPr>
              <w:t xml:space="preserve"> </w:t>
            </w:r>
          </w:p>
          <w:p w:rsidR="00D74845" w:rsidRDefault="00D74845" w:rsidP="00D74845">
            <w:pPr>
              <w:pStyle w:val="a3"/>
              <w:spacing w:before="0" w:after="0"/>
              <w:ind w:firstLine="709"/>
            </w:pPr>
            <w:r>
              <w:t>Ю</w:t>
            </w:r>
            <w:r w:rsidRPr="002F0423">
              <w:t xml:space="preserve">ридическую силу имеют разъяснения органа государственной власти, </w:t>
            </w:r>
          </w:p>
          <w:p w:rsidR="00D74845" w:rsidRDefault="00D74845" w:rsidP="00D74845">
            <w:pPr>
              <w:pStyle w:val="a3"/>
              <w:spacing w:before="0" w:after="0"/>
            </w:pPr>
            <w:r w:rsidRPr="002F0423">
              <w:t xml:space="preserve">в </w:t>
            </w:r>
            <w:proofErr w:type="gramStart"/>
            <w:r w:rsidRPr="002F0423">
              <w:t>случае</w:t>
            </w:r>
            <w:proofErr w:type="gramEnd"/>
            <w:r w:rsidRPr="002F0423">
              <w:t xml:space="preserve"> если данный орган наделен в соответствии</w:t>
            </w:r>
            <w:r>
              <w:t xml:space="preserve"> </w:t>
            </w:r>
            <w:r w:rsidRPr="002F0423">
              <w:t>с законодательством Российской Федерации специальной компетенцией издавать разъяснения по применению положений нормативных правовых актов</w:t>
            </w:r>
            <w:r>
              <w:t>.</w:t>
            </w:r>
          </w:p>
          <w:p w:rsidR="00D74845" w:rsidRPr="005A31B5" w:rsidRDefault="00D74845" w:rsidP="00D74845">
            <w:pPr>
              <w:pStyle w:val="a3"/>
              <w:spacing w:before="0" w:after="0"/>
              <w:rPr>
                <w:b/>
                <w:i/>
              </w:rPr>
            </w:pPr>
          </w:p>
        </w:tc>
      </w:tr>
      <w:tr w:rsidR="006356B3" w:rsidTr="006356B3">
        <w:tc>
          <w:tcPr>
            <w:tcW w:w="10281" w:type="dxa"/>
          </w:tcPr>
          <w:p w:rsidR="006356B3" w:rsidRDefault="006356B3" w:rsidP="00D74845">
            <w:pPr>
              <w:pStyle w:val="a3"/>
              <w:spacing w:before="0" w:after="0"/>
              <w:jc w:val="center"/>
              <w:rPr>
                <w:sz w:val="18"/>
                <w:szCs w:val="22"/>
              </w:rPr>
            </w:pPr>
            <w:r w:rsidRPr="005A31B5">
              <w:rPr>
                <w:b/>
                <w:i/>
              </w:rPr>
              <w:t>О содействии иностранному курсанту в получении удостоверения личности моряка в упрощенном порядке</w:t>
            </w:r>
          </w:p>
        </w:tc>
      </w:tr>
      <w:tr w:rsidR="006356B3" w:rsidTr="006356B3">
        <w:tc>
          <w:tcPr>
            <w:tcW w:w="10281" w:type="dxa"/>
          </w:tcPr>
          <w:p w:rsid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6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и выдача УЛМ производится на основании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требований «</w:t>
            </w:r>
            <w:hyperlink w:anchor="P58" w:history="1">
              <w:r w:rsidRPr="001D62CA">
                <w:rPr>
                  <w:rFonts w:ascii="Times New Roman" w:hAnsi="Times New Roman" w:cs="Times New Roman"/>
                  <w:sz w:val="28"/>
                  <w:szCs w:val="28"/>
                </w:rPr>
                <w:t>Положения</w:t>
              </w:r>
            </w:hyperlink>
            <w:r w:rsidRPr="001D62CA">
              <w:rPr>
                <w:rFonts w:ascii="Times New Roman" w:hAnsi="Times New Roman" w:cs="Times New Roman"/>
                <w:sz w:val="28"/>
                <w:szCs w:val="28"/>
              </w:rPr>
              <w:t xml:space="preserve"> об удостоверении личности моряка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1D62C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утвержденного постановлением </w:t>
            </w:r>
            <w:r w:rsidRPr="001D6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Правительства Российской Федерации от 18.08.2008 № 628 (далее – Положение) </w:t>
            </w:r>
            <w:r w:rsidR="007D1C95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r w:rsidRPr="001D6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D6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Административного регламента </w:t>
            </w:r>
            <w:r w:rsidRPr="001D62C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Федеральным агентством морского и речного транспорта государственной услуги по оформлению и выдаче УЛМ членам экипажей морских судов, судов смешанного (река-море) плавания </w:t>
            </w:r>
            <w:r w:rsidR="00D748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2CA">
              <w:rPr>
                <w:rFonts w:ascii="Times New Roman" w:hAnsi="Times New Roman" w:cs="Times New Roman"/>
                <w:sz w:val="28"/>
                <w:szCs w:val="28"/>
              </w:rPr>
              <w:t>и судов рыбопромыслового флота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D62CA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</w:t>
            </w:r>
            <w:r w:rsidRPr="001D62CA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транспорта Российской Федерации</w:t>
            </w:r>
            <w:r w:rsidRPr="001D62CA">
              <w:rPr>
                <w:rFonts w:ascii="Times New Roman" w:hAnsi="Times New Roman" w:cs="Times New Roman"/>
                <w:sz w:val="28"/>
                <w:szCs w:val="28"/>
              </w:rPr>
              <w:t xml:space="preserve"> от 12.12.2013</w:t>
            </w:r>
            <w:proofErr w:type="gramEnd"/>
            <w:r w:rsidRPr="001D62CA">
              <w:rPr>
                <w:rFonts w:ascii="Times New Roman" w:hAnsi="Times New Roman" w:cs="Times New Roman"/>
                <w:sz w:val="28"/>
                <w:szCs w:val="28"/>
              </w:rPr>
              <w:t xml:space="preserve"> № 460 (далее – Административный регламент).</w:t>
            </w:r>
          </w:p>
          <w:p w:rsid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C79">
              <w:rPr>
                <w:rFonts w:ascii="Times New Roman" w:hAnsi="Times New Roman" w:cs="Times New Roman"/>
                <w:sz w:val="28"/>
                <w:szCs w:val="28"/>
              </w:rPr>
              <w:t>В соответствии с п. 3 Положения и п. 2 Административного регламента удостоверение личности моряка выдается гражданам Российской Федерации, трудящимся по найму, занятым или работающим в любом качестве на борту судна, включая учащихся учебных заведений, направляемых на суда для прохождения плавательной практики, а также иностранным гражданам и лицам без гражданства, постоянно проживающим на территории Российской Федерации, которые отвечают указанным требованиям.</w:t>
            </w:r>
            <w:proofErr w:type="gramEnd"/>
          </w:p>
          <w:p w:rsid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5E9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</w:t>
            </w:r>
            <w:r w:rsidR="007D1C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75E9">
              <w:rPr>
                <w:rFonts w:ascii="Times New Roman" w:hAnsi="Times New Roman" w:cs="Times New Roman"/>
                <w:sz w:val="28"/>
                <w:szCs w:val="28"/>
              </w:rPr>
              <w:t xml:space="preserve">с нормативными правовыми актами для предоставления государственной услуги по оформлению и выдаче УЛМ, подлежащих представлению для иностранных граждан, постоянно проживающие на территории Российской Федерации является вид на жительство в Российской Федерации с отметкой о регистрации по месту жительства и документ, удостоверяющий личность заявителя, выданный государством гражданства (подданства), признаваемый Российской Федерацией </w:t>
            </w:r>
            <w:r w:rsidR="007D1C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75E9">
              <w:rPr>
                <w:rFonts w:ascii="Times New Roman" w:hAnsi="Times New Roman" w:cs="Times New Roman"/>
                <w:sz w:val="28"/>
                <w:szCs w:val="28"/>
              </w:rPr>
              <w:t>в этом качестве (п</w:t>
            </w:r>
            <w:proofErr w:type="gramEnd"/>
            <w:r w:rsidRPr="00EB75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B75E9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75E9">
              <w:rPr>
                <w:rFonts w:ascii="Times New Roman" w:hAnsi="Times New Roman" w:cs="Times New Roman"/>
                <w:sz w:val="28"/>
                <w:szCs w:val="28"/>
              </w:rPr>
              <w:t>в Административного регламента).</w:t>
            </w:r>
            <w:proofErr w:type="gramEnd"/>
          </w:p>
          <w:p w:rsidR="006356B3" w:rsidRPr="0054451B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451B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иностранного гражданина, постоянно проживающего </w:t>
            </w:r>
            <w:r w:rsidR="007D1C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51B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Федерации, вида на жительство в Российской Федерации с отметкой о регистрации по месту жительства или документа, удостоверяющего личность, выданного государством гражданства (подданства), признаваемого Российской Федерацией в этом качестве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основанием для отказа в приеме документов,</w:t>
            </w:r>
            <w:r w:rsidRPr="0054451B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оформлению </w:t>
            </w:r>
            <w:r w:rsidR="007D1C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выдаче УЛМ (п. 22.3 Административного регламента).</w:t>
            </w:r>
            <w:proofErr w:type="gramEnd"/>
          </w:p>
          <w:p w:rsidR="006356B3" w:rsidRDefault="006356B3" w:rsidP="004B1B86">
            <w:pPr>
              <w:pStyle w:val="a3"/>
              <w:spacing w:before="0" w:after="0"/>
              <w:ind w:firstLine="709"/>
            </w:pPr>
            <w:r>
              <w:t>При наличии действующего национального УЛМ, оформленного в стране гражданства (подданства) заявителя, прохождение плавательной практики может быть рассмотрено руководством университета по согласованию с компетентными органами.</w:t>
            </w:r>
          </w:p>
          <w:p w:rsidR="00D74845" w:rsidRDefault="00D74845" w:rsidP="004B1B86">
            <w:pPr>
              <w:pStyle w:val="a3"/>
              <w:spacing w:before="0" w:after="0"/>
              <w:ind w:firstLine="709"/>
              <w:rPr>
                <w:sz w:val="18"/>
                <w:szCs w:val="22"/>
              </w:rPr>
            </w:pPr>
          </w:p>
        </w:tc>
      </w:tr>
      <w:tr w:rsidR="006356B3" w:rsidTr="006356B3">
        <w:tc>
          <w:tcPr>
            <w:tcW w:w="10281" w:type="dxa"/>
          </w:tcPr>
          <w:p w:rsidR="006356B3" w:rsidRDefault="006356B3" w:rsidP="00D74845">
            <w:pPr>
              <w:pStyle w:val="a3"/>
              <w:spacing w:before="0" w:after="0"/>
              <w:jc w:val="center"/>
              <w:rPr>
                <w:sz w:val="18"/>
                <w:szCs w:val="22"/>
              </w:rPr>
            </w:pPr>
            <w:r>
              <w:rPr>
                <w:b/>
                <w:i/>
              </w:rPr>
              <w:lastRenderedPageBreak/>
              <w:t>П</w:t>
            </w:r>
            <w:r w:rsidRPr="006356B3">
              <w:rPr>
                <w:b/>
                <w:i/>
              </w:rPr>
              <w:t xml:space="preserve">о вопросу внесения сведений в гражданском </w:t>
            </w:r>
            <w:proofErr w:type="gramStart"/>
            <w:r w:rsidRPr="006356B3">
              <w:rPr>
                <w:b/>
                <w:i/>
              </w:rPr>
              <w:t>паспорте</w:t>
            </w:r>
            <w:proofErr w:type="gramEnd"/>
            <w:r w:rsidRPr="006356B3">
              <w:rPr>
                <w:b/>
                <w:i/>
              </w:rPr>
              <w:t xml:space="preserve"> при нахождении </w:t>
            </w:r>
            <w:r>
              <w:rPr>
                <w:b/>
                <w:i/>
              </w:rPr>
              <w:br/>
            </w:r>
            <w:r w:rsidRPr="006356B3">
              <w:rPr>
                <w:b/>
                <w:i/>
              </w:rPr>
              <w:t>на судне по паспорту моряка</w:t>
            </w:r>
          </w:p>
        </w:tc>
      </w:tr>
      <w:tr w:rsidR="006356B3" w:rsidTr="006356B3">
        <w:tc>
          <w:tcPr>
            <w:tcW w:w="10281" w:type="dxa"/>
          </w:tcPr>
          <w:p w:rsidR="006356B3" w:rsidRPr="006356B3" w:rsidRDefault="006356B3" w:rsidP="006356B3">
            <w:pPr>
              <w:pStyle w:val="ConsPlusTitle"/>
              <w:ind w:firstLine="743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356B3">
              <w:rPr>
                <w:b w:val="0"/>
                <w:sz w:val="28"/>
                <w:szCs w:val="28"/>
              </w:rPr>
              <w:t>Порядок в</w:t>
            </w:r>
            <w:r>
              <w:rPr>
                <w:b w:val="0"/>
                <w:sz w:val="28"/>
                <w:szCs w:val="28"/>
              </w:rPr>
              <w:t>ыдачи и ведение паспорта моряка определяет</w:t>
            </w:r>
            <w:r w:rsidRPr="006356B3">
              <w:rPr>
                <w:b w:val="0"/>
                <w:sz w:val="28"/>
                <w:szCs w:val="28"/>
              </w:rPr>
              <w:t xml:space="preserve">ся «Положением </w:t>
            </w:r>
            <w:r>
              <w:rPr>
                <w:b w:val="0"/>
                <w:sz w:val="28"/>
                <w:szCs w:val="28"/>
              </w:rPr>
              <w:br/>
            </w:r>
            <w:r w:rsidRPr="006356B3">
              <w:rPr>
                <w:b w:val="0"/>
                <w:sz w:val="28"/>
                <w:szCs w:val="28"/>
              </w:rPr>
              <w:t xml:space="preserve">о паспорте моряка», утвержденным постановлением Совета Министров СССР </w:t>
            </w:r>
            <w:r>
              <w:rPr>
                <w:b w:val="0"/>
                <w:sz w:val="28"/>
                <w:szCs w:val="28"/>
              </w:rPr>
              <w:br/>
            </w:r>
            <w:r w:rsidRPr="006356B3">
              <w:rPr>
                <w:b w:val="0"/>
                <w:sz w:val="28"/>
                <w:szCs w:val="28"/>
              </w:rPr>
              <w:t>от 31.12.1974 г. № 997 (далее – Положение).</w:t>
            </w:r>
          </w:p>
          <w:p w:rsidR="006356B3" w:rsidRP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>Согласно ст. 3 Положения в паспорте моряка указывается следующие сведения о личности владельца паспорта:</w:t>
            </w:r>
          </w:p>
          <w:p w:rsidR="006356B3" w:rsidRP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6356B3" w:rsidRP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рождения;</w:t>
            </w:r>
          </w:p>
          <w:p w:rsidR="006356B3" w:rsidRP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>место рождения;</w:t>
            </w:r>
          </w:p>
          <w:p w:rsidR="006356B3" w:rsidRP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>приметы;</w:t>
            </w:r>
          </w:p>
          <w:p w:rsidR="006356B3" w:rsidRP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с указанием наименования судна и судовладельца.</w:t>
            </w:r>
          </w:p>
          <w:p w:rsidR="007D1C95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 xml:space="preserve">В паспорте моряка указывается наименование порта, где выдан паспорт, </w:t>
            </w:r>
            <w:r w:rsidRPr="00635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время выдачи и срок действия паспорта, а также производятся отметки </w:t>
            </w:r>
            <w:r w:rsidR="007D1C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 xml:space="preserve">о продлении срока действия паспорта, об изменениях служебного положения владельца паспорта и о выезде владельца паспорта за границу и возвращении его </w:t>
            </w:r>
          </w:p>
          <w:p w:rsidR="006356B3" w:rsidRPr="006356B3" w:rsidRDefault="006356B3" w:rsidP="007D1C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>в СССР.</w:t>
            </w:r>
          </w:p>
          <w:p w:rsidR="006356B3" w:rsidRP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5 Положения лица, получающие паспорта моряка, сдают свои паспорта гражданина СССР по месту выдачи им паспортов моряка.</w:t>
            </w:r>
          </w:p>
          <w:p w:rsidR="006356B3" w:rsidRPr="006356B3" w:rsidRDefault="006356B3" w:rsidP="006356B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6B3">
              <w:rPr>
                <w:rFonts w:ascii="Times New Roman" w:hAnsi="Times New Roman" w:cs="Times New Roman"/>
                <w:sz w:val="28"/>
                <w:szCs w:val="28"/>
              </w:rPr>
              <w:t>Паспорт гражданина СССР выдается на руки владельцу по его просьбе для регистрации актов гражданского состояния и в других необходимых случаях.</w:t>
            </w:r>
          </w:p>
          <w:p w:rsidR="006356B3" w:rsidRDefault="006356B3" w:rsidP="004B1B86">
            <w:pPr>
              <w:pStyle w:val="a3"/>
              <w:spacing w:before="0" w:after="0"/>
              <w:ind w:firstLine="709"/>
            </w:pPr>
            <w:r w:rsidRPr="006356B3">
              <w:t>Таким образом, сведения указанные в паспорте моряка носят временный характер на период нахождения моряка на судне, не связаны с пропиской по основному месту жительства и не вносятся в гражданский паспорт.</w:t>
            </w:r>
          </w:p>
          <w:p w:rsidR="00D74845" w:rsidRDefault="00D74845" w:rsidP="004B1B86">
            <w:pPr>
              <w:pStyle w:val="a3"/>
              <w:spacing w:before="0" w:after="0"/>
              <w:ind w:firstLine="709"/>
              <w:rPr>
                <w:sz w:val="18"/>
                <w:szCs w:val="22"/>
              </w:rPr>
            </w:pPr>
          </w:p>
        </w:tc>
      </w:tr>
      <w:tr w:rsidR="006356B3" w:rsidTr="006356B3">
        <w:tc>
          <w:tcPr>
            <w:tcW w:w="10281" w:type="dxa"/>
          </w:tcPr>
          <w:p w:rsidR="006356B3" w:rsidRDefault="006356B3" w:rsidP="006356B3">
            <w:pPr>
              <w:pStyle w:val="a3"/>
              <w:spacing w:before="0" w:after="0"/>
              <w:jc w:val="center"/>
              <w:rPr>
                <w:sz w:val="18"/>
                <w:szCs w:val="22"/>
              </w:rPr>
            </w:pPr>
            <w:r>
              <w:rPr>
                <w:b/>
                <w:i/>
              </w:rPr>
              <w:lastRenderedPageBreak/>
              <w:t xml:space="preserve">О порядке </w:t>
            </w:r>
            <w:r w:rsidRPr="008E2F77">
              <w:rPr>
                <w:b/>
                <w:i/>
              </w:rPr>
              <w:t>выдачи разрешения на осуществление перевозок и буксировки в каботаже, а также иных видов деятельности в области торгового мореплавания судами, плавающими под флагом иностранного государства</w:t>
            </w:r>
          </w:p>
        </w:tc>
      </w:tr>
      <w:tr w:rsidR="006356B3" w:rsidTr="006356B3">
        <w:tc>
          <w:tcPr>
            <w:tcW w:w="10281" w:type="dxa"/>
          </w:tcPr>
          <w:p w:rsidR="006356B3" w:rsidRDefault="006356B3" w:rsidP="006356B3">
            <w:pPr>
              <w:pStyle w:val="a3"/>
              <w:spacing w:before="0" w:after="0"/>
              <w:ind w:firstLine="709"/>
              <w:rPr>
                <w:sz w:val="18"/>
                <w:szCs w:val="22"/>
              </w:rPr>
            </w:pPr>
            <w:proofErr w:type="gramStart"/>
            <w:r w:rsidRPr="00FA56B9">
              <w:t xml:space="preserve">Пунктом 4 Порядка выдачи разрешения на осуществление перевозок </w:t>
            </w:r>
            <w:r w:rsidR="007D1C95">
              <w:br/>
            </w:r>
            <w:r w:rsidRPr="00FA56B9">
              <w:t>и буксировки в каботаже, а также иных видов деятельности в области торгового мореплавания судами, плавающими под флагом иностранного государства, утвержденного приказом Минтранса России от 26.07.2012 № 274</w:t>
            </w:r>
            <w:r>
              <w:t xml:space="preserve"> установлен перечень документов, которые необходимо предоставить для получения разрешения на каботаж, в том числе </w:t>
            </w:r>
            <w:r w:rsidRPr="00FA56B9">
              <w:rPr>
                <w:bCs/>
                <w:color w:val="000000"/>
                <w:shd w:val="clear" w:color="auto" w:fill="FFFFFF"/>
              </w:rPr>
              <w:t>свидетельство о праве плавания под флагом иностранного государства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  <w:proofErr w:type="gramEnd"/>
          </w:p>
        </w:tc>
      </w:tr>
    </w:tbl>
    <w:p w:rsidR="00664E1B" w:rsidRDefault="00664E1B" w:rsidP="006356B3">
      <w:pPr>
        <w:pStyle w:val="a3"/>
        <w:spacing w:before="0" w:after="0"/>
      </w:pPr>
    </w:p>
    <w:sectPr w:rsidR="00664E1B" w:rsidSect="006356B3">
      <w:pgSz w:w="11906" w:h="16838"/>
      <w:pgMar w:top="993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36559"/>
    <w:multiLevelType w:val="hybridMultilevel"/>
    <w:tmpl w:val="8528DA24"/>
    <w:lvl w:ilvl="0" w:tplc="070A5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2B85"/>
    <w:rsid w:val="000B5CEF"/>
    <w:rsid w:val="001117FE"/>
    <w:rsid w:val="00125372"/>
    <w:rsid w:val="001F0C65"/>
    <w:rsid w:val="00204999"/>
    <w:rsid w:val="003E2E7D"/>
    <w:rsid w:val="00447FDC"/>
    <w:rsid w:val="00484B9C"/>
    <w:rsid w:val="004B1B86"/>
    <w:rsid w:val="004F716D"/>
    <w:rsid w:val="005A31B5"/>
    <w:rsid w:val="005D28A6"/>
    <w:rsid w:val="006356B3"/>
    <w:rsid w:val="006433EA"/>
    <w:rsid w:val="00664E1B"/>
    <w:rsid w:val="007D1C95"/>
    <w:rsid w:val="0080605B"/>
    <w:rsid w:val="00847807"/>
    <w:rsid w:val="008E2F77"/>
    <w:rsid w:val="00920106"/>
    <w:rsid w:val="00966E98"/>
    <w:rsid w:val="00A27931"/>
    <w:rsid w:val="00AB3179"/>
    <w:rsid w:val="00B71894"/>
    <w:rsid w:val="00C603CF"/>
    <w:rsid w:val="00C90B1A"/>
    <w:rsid w:val="00D74845"/>
    <w:rsid w:val="00D83BD9"/>
    <w:rsid w:val="00D97CB6"/>
    <w:rsid w:val="00DF2444"/>
    <w:rsid w:val="00E462DA"/>
    <w:rsid w:val="00F8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B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B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82B85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82B85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5">
    <w:name w:val="Hyperlink"/>
    <w:basedOn w:val="a0"/>
    <w:uiPriority w:val="99"/>
    <w:rsid w:val="00F82B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2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B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A3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5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rsid w:val="00635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20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01B86-6B46-486E-B29A-DA0B1BEA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kimng</dc:creator>
  <cp:lastModifiedBy>Kovrovii</cp:lastModifiedBy>
  <cp:revision>2</cp:revision>
  <dcterms:created xsi:type="dcterms:W3CDTF">2020-06-04T18:54:00Z</dcterms:created>
  <dcterms:modified xsi:type="dcterms:W3CDTF">2020-06-04T18:54:00Z</dcterms:modified>
</cp:coreProperties>
</file>