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4F" w:rsidRPr="002B0079" w:rsidRDefault="00F3374F" w:rsidP="006D32E5">
      <w:pPr>
        <w:ind w:firstLine="709"/>
        <w:jc w:val="center"/>
        <w:rPr>
          <w:rFonts w:ascii="Times New Roman" w:hAnsi="Times New Roman"/>
          <w:b/>
        </w:rPr>
      </w:pPr>
      <w:r w:rsidRPr="002B0079">
        <w:rPr>
          <w:rFonts w:ascii="Times New Roman" w:hAnsi="Times New Roman"/>
          <w:b/>
        </w:rPr>
        <w:t xml:space="preserve">Итоги реализации Публичной декларации </w:t>
      </w:r>
      <w:r w:rsidR="006D32E5" w:rsidRPr="002B0079">
        <w:rPr>
          <w:rFonts w:ascii="Times New Roman" w:hAnsi="Times New Roman"/>
          <w:b/>
        </w:rPr>
        <w:t xml:space="preserve">ключевых </w:t>
      </w:r>
      <w:r w:rsidRPr="002B0079">
        <w:rPr>
          <w:rFonts w:ascii="Times New Roman" w:hAnsi="Times New Roman"/>
          <w:b/>
        </w:rPr>
        <w:t xml:space="preserve">целей и </w:t>
      </w:r>
      <w:r w:rsidR="006D32E5" w:rsidRPr="002B0079">
        <w:rPr>
          <w:rFonts w:ascii="Times New Roman" w:hAnsi="Times New Roman"/>
          <w:b/>
        </w:rPr>
        <w:t xml:space="preserve">приоритетных </w:t>
      </w:r>
      <w:r w:rsidRPr="002B0079">
        <w:rPr>
          <w:rFonts w:ascii="Times New Roman" w:hAnsi="Times New Roman"/>
          <w:b/>
        </w:rPr>
        <w:t>задач Федерального агентства морского и речного транспорта на 2015 год</w:t>
      </w:r>
    </w:p>
    <w:p w:rsidR="00F3374F" w:rsidRPr="002B0079" w:rsidRDefault="00F3374F" w:rsidP="00A860AA">
      <w:pPr>
        <w:ind w:firstLine="709"/>
        <w:rPr>
          <w:rFonts w:ascii="Times New Roman" w:hAnsi="Times New Roman"/>
        </w:rPr>
      </w:pPr>
    </w:p>
    <w:p w:rsidR="00A860AA" w:rsidRPr="002B0079" w:rsidRDefault="00A860AA" w:rsidP="00A860AA">
      <w:pPr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 xml:space="preserve">Приоритеты государственной политики определяли краткосрочные и долгосрочные цели </w:t>
      </w:r>
      <w:proofErr w:type="spellStart"/>
      <w:r w:rsidRPr="002B0079">
        <w:rPr>
          <w:rFonts w:ascii="Times New Roman" w:hAnsi="Times New Roman"/>
        </w:rPr>
        <w:t>Росморречфлота</w:t>
      </w:r>
      <w:proofErr w:type="spellEnd"/>
      <w:r w:rsidRPr="002B0079">
        <w:rPr>
          <w:rFonts w:ascii="Times New Roman" w:hAnsi="Times New Roman"/>
        </w:rPr>
        <w:t xml:space="preserve"> на 2015 год и среднесрочный период до 2017 года: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Повышение конкурентоспособности транспортной системы России и реализация транзитного потенциала страны;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   Повышение доступности транспортных услуг для населения;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Повышение комплексной безопасности и устойчивости транспортной системы;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 xml:space="preserve">-   Улучшение инвестиционного климата и развитие </w:t>
      </w:r>
      <w:proofErr w:type="gramStart"/>
      <w:r w:rsidRPr="002B0079">
        <w:rPr>
          <w:rFonts w:ascii="Times New Roman" w:hAnsi="Times New Roman"/>
        </w:rPr>
        <w:t>рыночных</w:t>
      </w:r>
      <w:proofErr w:type="gramEnd"/>
      <w:r w:rsidRPr="002B0079">
        <w:rPr>
          <w:rFonts w:ascii="Times New Roman" w:hAnsi="Times New Roman"/>
        </w:rPr>
        <w:t xml:space="preserve"> отношений на транспорте.</w:t>
      </w:r>
    </w:p>
    <w:p w:rsidR="00A860AA" w:rsidRPr="002B0079" w:rsidRDefault="00A860AA" w:rsidP="00A860AA">
      <w:pPr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 xml:space="preserve">Основными инструментами достижения поставленных целей являются государственные программы Российской Федерации и федеральные целевые программы, по которым </w:t>
      </w:r>
      <w:proofErr w:type="spellStart"/>
      <w:r w:rsidRPr="002B0079">
        <w:rPr>
          <w:rFonts w:ascii="Times New Roman" w:hAnsi="Times New Roman"/>
        </w:rPr>
        <w:t>Росморречфлот</w:t>
      </w:r>
      <w:proofErr w:type="spellEnd"/>
      <w:r w:rsidRPr="002B0079">
        <w:rPr>
          <w:rFonts w:ascii="Times New Roman" w:hAnsi="Times New Roman"/>
        </w:rPr>
        <w:t xml:space="preserve"> является соисполнителем.</w:t>
      </w:r>
    </w:p>
    <w:p w:rsidR="00A860AA" w:rsidRPr="002B0079" w:rsidRDefault="00A860AA" w:rsidP="00A860AA">
      <w:pPr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По итогам 2015 года все поставленные задачи выполнены:</w:t>
      </w:r>
    </w:p>
    <w:p w:rsidR="00A860AA" w:rsidRPr="002B0079" w:rsidRDefault="00A860AA" w:rsidP="00A860AA">
      <w:pPr>
        <w:ind w:firstLine="709"/>
        <w:rPr>
          <w:rFonts w:ascii="Times New Roman" w:hAnsi="Times New Roman"/>
          <w:i/>
          <w:color w:val="365F91" w:themeColor="accent1" w:themeShade="BF"/>
        </w:rPr>
      </w:pPr>
      <w:r w:rsidRPr="002B0079">
        <w:rPr>
          <w:rFonts w:ascii="Times New Roman" w:hAnsi="Times New Roman"/>
          <w:i/>
          <w:color w:val="365F91" w:themeColor="accent1" w:themeShade="BF"/>
        </w:rPr>
        <w:t>в рамках цели 1 «</w:t>
      </w:r>
      <w:r w:rsidRPr="002B0079">
        <w:rPr>
          <w:rFonts w:ascii="Times New Roman" w:hAnsi="Times New Roman"/>
          <w:bCs/>
          <w:i/>
          <w:color w:val="365F91" w:themeColor="accent1" w:themeShade="BF"/>
        </w:rPr>
        <w:t>Развитие современной и эффективной транспортной инфраструктуры</w:t>
      </w:r>
      <w:r w:rsidRPr="002B0079">
        <w:rPr>
          <w:rFonts w:ascii="Times New Roman" w:hAnsi="Times New Roman"/>
          <w:i/>
          <w:color w:val="365F91" w:themeColor="accent1" w:themeShade="BF"/>
        </w:rPr>
        <w:t>»: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 xml:space="preserve">- завершено строительство серии многофункциональных аварийно-спасательных судов мощностью 4 МВт, введены в эксплуатацию три из четырех уникальных многофункциональных аварийно-спасательных судов мощностью </w:t>
      </w:r>
      <w:r w:rsidR="00037ED6" w:rsidRPr="002B0079">
        <w:rPr>
          <w:rFonts w:ascii="Times New Roman" w:hAnsi="Times New Roman"/>
        </w:rPr>
        <w:t xml:space="preserve">         </w:t>
      </w:r>
      <w:r w:rsidRPr="002B0079">
        <w:rPr>
          <w:rFonts w:ascii="Times New Roman" w:hAnsi="Times New Roman"/>
        </w:rPr>
        <w:t>7 МВт;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завершено строительство двух дизель-электрических ледоколов «Владивосток» и «Мурманск»;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 обслуживающий флот внутреннего водного транспорта в 2015 году пополнился двумя экологическими и четырьмя обстановочными судами;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 xml:space="preserve">-    выполнены строительные работы в новом створе </w:t>
      </w:r>
      <w:proofErr w:type="spellStart"/>
      <w:r w:rsidRPr="002B0079">
        <w:rPr>
          <w:rFonts w:ascii="Times New Roman" w:hAnsi="Times New Roman"/>
        </w:rPr>
        <w:t>Кузьминского</w:t>
      </w:r>
      <w:proofErr w:type="spellEnd"/>
      <w:r w:rsidRPr="002B0079">
        <w:rPr>
          <w:rFonts w:ascii="Times New Roman" w:hAnsi="Times New Roman"/>
        </w:rPr>
        <w:t xml:space="preserve"> гидроузла на </w:t>
      </w:r>
      <w:proofErr w:type="spellStart"/>
      <w:r w:rsidRPr="002B0079">
        <w:rPr>
          <w:rFonts w:ascii="Times New Roman" w:hAnsi="Times New Roman"/>
        </w:rPr>
        <w:t>Москворецко-Окской</w:t>
      </w:r>
      <w:proofErr w:type="spellEnd"/>
      <w:r w:rsidRPr="002B0079">
        <w:rPr>
          <w:rFonts w:ascii="Times New Roman" w:hAnsi="Times New Roman"/>
        </w:rPr>
        <w:t xml:space="preserve"> системе.</w:t>
      </w:r>
    </w:p>
    <w:p w:rsidR="00A860AA" w:rsidRPr="002B0079" w:rsidRDefault="00A860AA" w:rsidP="00A860AA">
      <w:pPr>
        <w:ind w:firstLine="709"/>
        <w:rPr>
          <w:rFonts w:ascii="Times New Roman" w:hAnsi="Times New Roman"/>
          <w:i/>
          <w:color w:val="365F91" w:themeColor="accent1" w:themeShade="BF"/>
        </w:rPr>
      </w:pPr>
    </w:p>
    <w:p w:rsidR="00A860AA" w:rsidRPr="002B0079" w:rsidRDefault="00A860AA" w:rsidP="00A860AA">
      <w:pPr>
        <w:ind w:firstLine="709"/>
        <w:rPr>
          <w:rFonts w:ascii="Times New Roman" w:hAnsi="Times New Roman"/>
          <w:i/>
          <w:color w:val="365F91" w:themeColor="accent1" w:themeShade="BF"/>
        </w:rPr>
      </w:pPr>
      <w:r w:rsidRPr="002B0079">
        <w:rPr>
          <w:rFonts w:ascii="Times New Roman" w:hAnsi="Times New Roman"/>
          <w:i/>
          <w:color w:val="365F91" w:themeColor="accent1" w:themeShade="BF"/>
        </w:rPr>
        <w:t>в рамках цели 2 «</w:t>
      </w:r>
      <w:r w:rsidRPr="002B0079">
        <w:rPr>
          <w:rFonts w:ascii="Times New Roman" w:hAnsi="Times New Roman"/>
          <w:bCs/>
          <w:i/>
          <w:color w:val="365F91" w:themeColor="accent1" w:themeShade="BF"/>
        </w:rPr>
        <w:t>Повышение конкурентоспособности транспортной системы России и реализация транзитного потенциала страны</w:t>
      </w:r>
      <w:r w:rsidRPr="002B0079">
        <w:rPr>
          <w:rFonts w:ascii="Times New Roman" w:hAnsi="Times New Roman"/>
          <w:i/>
          <w:color w:val="365F91" w:themeColor="accent1" w:themeShade="BF"/>
        </w:rPr>
        <w:t>»: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 xml:space="preserve">- прирост производственной мощности российских морских портов в рамках государственной программы «Развитие транспортной системы» составил </w:t>
      </w:r>
      <w:r w:rsidR="00037ED6" w:rsidRPr="002B0079">
        <w:rPr>
          <w:rFonts w:ascii="Times New Roman" w:hAnsi="Times New Roman"/>
        </w:rPr>
        <w:t xml:space="preserve">                  </w:t>
      </w:r>
      <w:r w:rsidRPr="002B0079">
        <w:rPr>
          <w:rFonts w:ascii="Times New Roman" w:hAnsi="Times New Roman"/>
        </w:rPr>
        <w:t>23,08 млн. тонн;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 xml:space="preserve">- объем перевалки грузов в российских морских портах составил     </w:t>
      </w:r>
      <w:r w:rsidR="00037ED6" w:rsidRPr="002B0079">
        <w:rPr>
          <w:rFonts w:ascii="Times New Roman" w:hAnsi="Times New Roman"/>
        </w:rPr>
        <w:t xml:space="preserve">                  </w:t>
      </w:r>
      <w:r w:rsidRPr="002B0079">
        <w:rPr>
          <w:rFonts w:ascii="Times New Roman" w:hAnsi="Times New Roman"/>
        </w:rPr>
        <w:t>676,8 млн.</w:t>
      </w:r>
      <w:r w:rsidR="00037ED6" w:rsidRPr="002B0079">
        <w:rPr>
          <w:rFonts w:ascii="Times New Roman" w:hAnsi="Times New Roman"/>
        </w:rPr>
        <w:t xml:space="preserve"> </w:t>
      </w:r>
      <w:r w:rsidRPr="002B0079">
        <w:rPr>
          <w:rFonts w:ascii="Times New Roman" w:hAnsi="Times New Roman"/>
        </w:rPr>
        <w:t>тонн;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lastRenderedPageBreak/>
        <w:t>- общий объем перевозок грузов в акватории Северного морского пути составил 5,4 млн.</w:t>
      </w:r>
      <w:r w:rsidR="00037ED6" w:rsidRPr="002B0079">
        <w:rPr>
          <w:rFonts w:ascii="Times New Roman" w:hAnsi="Times New Roman"/>
        </w:rPr>
        <w:t xml:space="preserve"> </w:t>
      </w:r>
      <w:r w:rsidRPr="002B0079">
        <w:rPr>
          <w:rFonts w:ascii="Times New Roman" w:hAnsi="Times New Roman"/>
        </w:rPr>
        <w:t xml:space="preserve">тонн; </w:t>
      </w:r>
    </w:p>
    <w:p w:rsidR="00A860AA" w:rsidRPr="002B0079" w:rsidRDefault="00A860AA" w:rsidP="00A860AA">
      <w:pPr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уровень технической оснащенности Северного морского пути составил 39%.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  <w:i/>
          <w:color w:val="365F91" w:themeColor="accent1" w:themeShade="BF"/>
        </w:rPr>
      </w:pP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  <w:color w:val="365F91" w:themeColor="accent1" w:themeShade="BF"/>
        </w:rPr>
      </w:pPr>
      <w:r w:rsidRPr="002B0079">
        <w:rPr>
          <w:rFonts w:ascii="Times New Roman" w:hAnsi="Times New Roman"/>
          <w:i/>
          <w:color w:val="365F91" w:themeColor="accent1" w:themeShade="BF"/>
        </w:rPr>
        <w:t>в рамках цели 3 «</w:t>
      </w:r>
      <w:r w:rsidRPr="002B0079">
        <w:rPr>
          <w:rFonts w:ascii="Times New Roman" w:hAnsi="Times New Roman"/>
          <w:bCs/>
          <w:i/>
          <w:color w:val="365F91" w:themeColor="accent1" w:themeShade="BF"/>
        </w:rPr>
        <w:t xml:space="preserve">Повышение комплексной безопасности  и устойчивости 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  <w:i/>
          <w:color w:val="365F91" w:themeColor="accent1" w:themeShade="BF"/>
        </w:rPr>
      </w:pPr>
      <w:r w:rsidRPr="002B0079">
        <w:rPr>
          <w:rFonts w:ascii="Times New Roman" w:hAnsi="Times New Roman"/>
          <w:bCs/>
          <w:i/>
          <w:color w:val="365F91" w:themeColor="accent1" w:themeShade="BF"/>
        </w:rPr>
        <w:t>транспортной системы</w:t>
      </w:r>
      <w:r w:rsidRPr="002B0079">
        <w:rPr>
          <w:rFonts w:ascii="Times New Roman" w:hAnsi="Times New Roman"/>
          <w:i/>
          <w:color w:val="365F91" w:themeColor="accent1" w:themeShade="BF"/>
        </w:rPr>
        <w:t>»: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доля судоходных гидротехнических сооружений, подлежащих декларированию безопасности, имеющих неудовлетворительный и опасный уровень безопасности, составила 18%;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доля эксплуатируемых внутренних водных путей с освещаемой и отражательной обстановкой в 2015 г. составила 36,7%;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завершен 1 этап комплексного проекта реконструкции гидротехнических сооружений Камского бассейна - завершен комплекс работ по реконструкции Чайковского шлюза;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проведены работы по оснащению ИТСОТБ акваторий морских портов Арктики и Дальнего Востока;</w:t>
      </w:r>
    </w:p>
    <w:p w:rsidR="00A860AA" w:rsidRPr="002B0079" w:rsidRDefault="00A860AA" w:rsidP="00A860AA">
      <w:pPr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>-  завершены работы по строительству СУДС Кандалакшского залива.</w:t>
      </w:r>
      <w:bookmarkStart w:id="0" w:name="_GoBack"/>
      <w:bookmarkEnd w:id="0"/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  <w:i/>
          <w:color w:val="365F91" w:themeColor="accent1" w:themeShade="BF"/>
        </w:rPr>
      </w:pP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  <w:bCs/>
          <w:i/>
          <w:color w:val="365F91" w:themeColor="accent1" w:themeShade="BF"/>
        </w:rPr>
      </w:pPr>
      <w:r w:rsidRPr="002B0079">
        <w:rPr>
          <w:rFonts w:ascii="Times New Roman" w:hAnsi="Times New Roman"/>
          <w:i/>
          <w:color w:val="365F91" w:themeColor="accent1" w:themeShade="BF"/>
        </w:rPr>
        <w:t>в рамках цели 4 «</w:t>
      </w:r>
      <w:r w:rsidRPr="002B0079">
        <w:rPr>
          <w:rFonts w:ascii="Times New Roman" w:hAnsi="Times New Roman"/>
          <w:bCs/>
          <w:i/>
          <w:color w:val="365F91" w:themeColor="accent1" w:themeShade="BF"/>
        </w:rPr>
        <w:t xml:space="preserve">Улучшение инвестиционного климата и развития 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  <w:bCs/>
          <w:i/>
          <w:color w:val="365F91" w:themeColor="accent1" w:themeShade="BF"/>
        </w:rPr>
      </w:pPr>
      <w:proofErr w:type="gramStart"/>
      <w:r w:rsidRPr="002B0079">
        <w:rPr>
          <w:rFonts w:ascii="Times New Roman" w:hAnsi="Times New Roman"/>
          <w:bCs/>
          <w:i/>
          <w:color w:val="365F91" w:themeColor="accent1" w:themeShade="BF"/>
        </w:rPr>
        <w:t>рыночных</w:t>
      </w:r>
      <w:proofErr w:type="gramEnd"/>
      <w:r w:rsidRPr="002B0079">
        <w:rPr>
          <w:rFonts w:ascii="Times New Roman" w:hAnsi="Times New Roman"/>
          <w:bCs/>
          <w:i/>
          <w:color w:val="365F91" w:themeColor="accent1" w:themeShade="BF"/>
        </w:rPr>
        <w:t xml:space="preserve"> отношений на транспорте</w:t>
      </w:r>
      <w:r w:rsidRPr="002B0079">
        <w:rPr>
          <w:rFonts w:ascii="Times New Roman" w:hAnsi="Times New Roman"/>
          <w:i/>
          <w:color w:val="365F91" w:themeColor="accent1" w:themeShade="BF"/>
        </w:rPr>
        <w:t>»: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 xml:space="preserve">- доля закупок у субъектов малого предпринимательства, социально ориентированных некоммерческих организаций в совокупном годовом объеме закупок, предусмотренном планом-графиком </w:t>
      </w:r>
      <w:proofErr w:type="spellStart"/>
      <w:r w:rsidRPr="002B0079">
        <w:rPr>
          <w:rFonts w:ascii="Times New Roman" w:hAnsi="Times New Roman"/>
        </w:rPr>
        <w:t>Росморречфлота</w:t>
      </w:r>
      <w:proofErr w:type="spellEnd"/>
      <w:r w:rsidRPr="002B0079">
        <w:rPr>
          <w:rFonts w:ascii="Times New Roman" w:hAnsi="Times New Roman"/>
        </w:rPr>
        <w:t xml:space="preserve"> составила 16,8%;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  <w:r w:rsidRPr="002B0079">
        <w:rPr>
          <w:rFonts w:ascii="Times New Roman" w:hAnsi="Times New Roman"/>
        </w:rPr>
        <w:t xml:space="preserve">- продолжена работа по оптимизации подведомственных </w:t>
      </w:r>
      <w:proofErr w:type="spellStart"/>
      <w:r w:rsidRPr="002B0079">
        <w:rPr>
          <w:rFonts w:ascii="Times New Roman" w:hAnsi="Times New Roman"/>
        </w:rPr>
        <w:t>Росморречфлоту</w:t>
      </w:r>
      <w:proofErr w:type="spellEnd"/>
      <w:r w:rsidRPr="002B0079">
        <w:rPr>
          <w:rFonts w:ascii="Times New Roman" w:hAnsi="Times New Roman"/>
        </w:rPr>
        <w:t xml:space="preserve"> федеральных государственных унитарных предприятий.</w:t>
      </w:r>
    </w:p>
    <w:p w:rsidR="00A860AA" w:rsidRPr="002B0079" w:rsidRDefault="00A860AA" w:rsidP="00A860AA">
      <w:pPr>
        <w:spacing w:after="0"/>
        <w:ind w:firstLine="709"/>
        <w:rPr>
          <w:rFonts w:ascii="Times New Roman" w:hAnsi="Times New Roman"/>
        </w:rPr>
      </w:pPr>
    </w:p>
    <w:p w:rsidR="003B0A52" w:rsidRPr="002B0079" w:rsidRDefault="003B0A52">
      <w:pPr>
        <w:rPr>
          <w:rFonts w:ascii="Times New Roman" w:hAnsi="Times New Roman"/>
        </w:rPr>
      </w:pPr>
    </w:p>
    <w:sectPr w:rsidR="003B0A52" w:rsidRPr="002B0079" w:rsidSect="003B0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0AA"/>
    <w:rsid w:val="00037ED6"/>
    <w:rsid w:val="002B0079"/>
    <w:rsid w:val="003A5316"/>
    <w:rsid w:val="003B0A52"/>
    <w:rsid w:val="006D32E5"/>
    <w:rsid w:val="006D742F"/>
    <w:rsid w:val="007961C0"/>
    <w:rsid w:val="009E7A8B"/>
    <w:rsid w:val="00A860AA"/>
    <w:rsid w:val="00F3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AA"/>
    <w:pPr>
      <w:spacing w:after="120" w:line="240" w:lineRule="auto"/>
      <w:ind w:firstLine="567"/>
      <w:jc w:val="both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7961C0"/>
    <w:pPr>
      <w:keepNext/>
      <w:keepLines/>
      <w:spacing w:before="200" w:after="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тчет"/>
    <w:basedOn w:val="2"/>
    <w:link w:val="a4"/>
    <w:qFormat/>
    <w:rsid w:val="007961C0"/>
    <w:pPr>
      <w:keepNext w:val="0"/>
      <w:keepLines w:val="0"/>
      <w:pageBreakBefore/>
      <w:pBdr>
        <w:bottom w:val="single" w:sz="8" w:space="1" w:color="4F81BD"/>
      </w:pBdr>
      <w:spacing w:before="240" w:after="240" w:line="240" w:lineRule="auto"/>
      <w:jc w:val="both"/>
    </w:pPr>
    <w:rPr>
      <w:rFonts w:asciiTheme="minorHAnsi" w:eastAsia="Times New Roman" w:hAnsiTheme="minorHAnsi" w:cs="Times New Roman"/>
      <w:b w:val="0"/>
      <w:bCs w:val="0"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796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тчет Знак"/>
    <w:basedOn w:val="20"/>
    <w:link w:val="a3"/>
    <w:rsid w:val="007961C0"/>
    <w:rPr>
      <w:rFonts w:eastAsia="Times New Roman" w:cs="Times New Roman"/>
      <w:color w:val="365F91"/>
      <w:sz w:val="28"/>
      <w:szCs w:val="28"/>
      <w:lang w:eastAsia="ar-SA"/>
    </w:rPr>
  </w:style>
  <w:style w:type="paragraph" w:customStyle="1" w:styleId="123">
    <w:name w:val="Стиль123"/>
    <w:basedOn w:val="a5"/>
    <w:qFormat/>
    <w:rsid w:val="007961C0"/>
    <w:pPr>
      <w:spacing w:after="0" w:line="240" w:lineRule="auto"/>
      <w:ind w:firstLine="709"/>
      <w:contextualSpacing/>
      <w:jc w:val="both"/>
    </w:pPr>
    <w:rPr>
      <w:rFonts w:asciiTheme="minorHAnsi" w:eastAsia="Times New Roman" w:hAnsiTheme="minorHAnsi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7961C0"/>
    <w:pPr>
      <w:spacing w:after="200" w:line="276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6">
    <w:name w:val="Intense Emphasis"/>
    <w:uiPriority w:val="99"/>
    <w:qFormat/>
    <w:rsid w:val="00A860AA"/>
    <w:rPr>
      <w:rFonts w:cs="Times New Roman"/>
      <w:b/>
      <w:i/>
      <w:color w:val="4F81B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ocheretnf</dc:creator>
  <cp:lastModifiedBy>ocheretnf</cp:lastModifiedBy>
  <cp:revision>5</cp:revision>
  <dcterms:created xsi:type="dcterms:W3CDTF">2017-09-04T06:33:00Z</dcterms:created>
  <dcterms:modified xsi:type="dcterms:W3CDTF">2017-09-04T06:45:00Z</dcterms:modified>
</cp:coreProperties>
</file>