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DF" w:rsidRPr="003C1725" w:rsidRDefault="004462DF" w:rsidP="00446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462DF" w:rsidRPr="003C1725" w:rsidRDefault="004462DF" w:rsidP="00446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номинациях</w:t>
      </w:r>
    </w:p>
    <w:p w:rsidR="004462DF" w:rsidRPr="003C1725" w:rsidRDefault="004462DF" w:rsidP="004462DF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«Лучшая судоходная компания, осуществляющая речные перевозки пассажиров (социально значимые)»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4462DF" w:rsidRPr="003C1725" w:rsidRDefault="004462DF" w:rsidP="00446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судоходной компании: _____________________________________</w:t>
      </w: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462DF" w:rsidRPr="003C1725" w:rsidRDefault="004462DF" w:rsidP="00446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</w:t>
      </w:r>
      <w:proofErr w:type="gramStart"/>
      <w:r w:rsidRPr="003C17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1725"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462DF" w:rsidRPr="003C1725" w:rsidSect="007A1D43">
          <w:pgSz w:w="11906" w:h="16838"/>
          <w:pgMar w:top="1134" w:right="567" w:bottom="851" w:left="1134" w:header="720" w:footer="720" w:gutter="0"/>
          <w:cols w:space="720"/>
          <w:docGrid w:linePitch="360"/>
        </w:sect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528"/>
      </w:tblGrid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Морские, речные или смешанные «река-море» перевозки / Пассажирские перевозки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География перевозок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Освоение новых направлений перевозок;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Реализация проектов по переключению грузопотоков с наземных видов транспорта на водный транспорт и т.д.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обновление флота за последние годы (млн. руб./год)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мореплавания/судоходства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задержаний в российских/ зарубежных портах  за прошлый год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(государственный портовый контроль)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Данные о флоте компании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судов (ед.); 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Дедвейт (тыс. тонн);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Валовая вместимость;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Средний возраст судов (лет, динамика за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10 лет);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Построено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 модернизировано/ строится судов (ед., динамика за последние 10 лет)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(в каботажном  и  заграничном плавании, тыс. тонн);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Грузооборот (в каботажном и  заграничном плавании,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тыс. т-км/ тыс. т-миль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пассажиров (тыс. чел.)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Пассажирооборот (тыс.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пассажиро-км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судебных претензий со стороны грузовладельцев  (кол-во)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отраслевыми ВУЗами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плавательных практик (чел.)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благотворительные акции; </w:t>
            </w:r>
          </w:p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ветеранов отрасли и т.д.</w:t>
            </w:r>
          </w:p>
        </w:tc>
      </w:tr>
      <w:tr w:rsidR="004462DF" w:rsidRPr="003C1725" w:rsidTr="00842E88">
        <w:tc>
          <w:tcPr>
            <w:tcW w:w="567" w:type="dxa"/>
          </w:tcPr>
          <w:p w:rsidR="004462DF" w:rsidRPr="003C1725" w:rsidRDefault="004462D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4462DF" w:rsidRPr="003C1725" w:rsidRDefault="004462DF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Иные сведения, которые, по мнению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судоходной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компании, могут быть использованы при проведении конкурса</w:t>
            </w:r>
          </w:p>
        </w:tc>
        <w:tc>
          <w:tcPr>
            <w:tcW w:w="5528" w:type="dxa"/>
            <w:shd w:val="clear" w:color="auto" w:fill="auto"/>
          </w:tcPr>
          <w:p w:rsidR="004462DF" w:rsidRPr="003C1725" w:rsidRDefault="004462DF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462DF" w:rsidRPr="003C1725" w:rsidRDefault="004462DF" w:rsidP="004462DF">
      <w:pPr>
        <w:spacing w:after="0"/>
        <w:jc w:val="both"/>
      </w:pPr>
    </w:p>
    <w:p w:rsidR="004462DF" w:rsidRPr="003C1725" w:rsidRDefault="004462DF" w:rsidP="00446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2DF" w:rsidRPr="003C1725" w:rsidRDefault="004462DF" w:rsidP="004462D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C0B" w:rsidRPr="004462DF" w:rsidRDefault="00413C0B" w:rsidP="004462DF">
      <w:pPr>
        <w:rPr>
          <w:szCs w:val="28"/>
          <w:lang w:val="en-US"/>
        </w:rPr>
      </w:pPr>
    </w:p>
    <w:sectPr w:rsidR="00413C0B" w:rsidRPr="004462DF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462DF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35E28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2022-02-18T12:52:00Z</dcterms:modified>
</cp:coreProperties>
</file>